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98" w:rsidRDefault="00940198" w:rsidP="00940198">
      <w:pPr>
        <w:pStyle w:val="Default"/>
        <w:rPr>
          <w:sz w:val="32"/>
          <w:szCs w:val="32"/>
        </w:rPr>
      </w:pPr>
      <w:r>
        <w:rPr>
          <w:sz w:val="32"/>
          <w:szCs w:val="32"/>
        </w:rPr>
        <w:t xml:space="preserve">Fu Jen Catholic University International </w:t>
      </w:r>
      <w:r>
        <w:rPr>
          <w:sz w:val="32"/>
          <w:szCs w:val="32"/>
        </w:rPr>
        <w:t>Bachelor</w:t>
      </w:r>
      <w:r>
        <w:rPr>
          <w:rFonts w:hint="eastAsia"/>
          <w:sz w:val="32"/>
          <w:szCs w:val="32"/>
        </w:rPr>
        <w:t xml:space="preserve"> and Master </w:t>
      </w:r>
      <w:r>
        <w:rPr>
          <w:sz w:val="32"/>
          <w:szCs w:val="32"/>
        </w:rPr>
        <w:t>Freshman Scholarship</w:t>
      </w:r>
    </w:p>
    <w:p w:rsidR="00940198" w:rsidRPr="00940198" w:rsidRDefault="00940198" w:rsidP="00940198">
      <w:pPr>
        <w:pStyle w:val="Default"/>
        <w:numPr>
          <w:ilvl w:val="0"/>
          <w:numId w:val="1"/>
        </w:numPr>
        <w:rPr>
          <w:b/>
          <w:sz w:val="22"/>
          <w:szCs w:val="22"/>
        </w:rPr>
      </w:pPr>
      <w:r w:rsidRPr="00940198">
        <w:rPr>
          <w:b/>
          <w:sz w:val="22"/>
          <w:szCs w:val="22"/>
        </w:rPr>
        <w:t>Objective</w:t>
      </w:r>
    </w:p>
    <w:p w:rsidR="00940198" w:rsidRDefault="00940198" w:rsidP="00940198">
      <w:pPr>
        <w:pStyle w:val="Default"/>
        <w:spacing w:after="240"/>
        <w:ind w:left="480"/>
        <w:rPr>
          <w:sz w:val="22"/>
          <w:szCs w:val="22"/>
        </w:rPr>
      </w:pPr>
      <w:r>
        <w:rPr>
          <w:sz w:val="22"/>
          <w:szCs w:val="22"/>
        </w:rPr>
        <w:t xml:space="preserve">The scholarship aims to encourage excellent international students to study at Fu Jen Catholic University (FJU) in accordance with government policies to enhance recruiting for international </w:t>
      </w:r>
      <w:r>
        <w:rPr>
          <w:rFonts w:hint="eastAsia"/>
          <w:sz w:val="22"/>
          <w:szCs w:val="22"/>
        </w:rPr>
        <w:t xml:space="preserve">Bachelor and Master </w:t>
      </w:r>
      <w:proofErr w:type="gramStart"/>
      <w:r>
        <w:rPr>
          <w:sz w:val="22"/>
          <w:szCs w:val="22"/>
        </w:rPr>
        <w:t>students</w:t>
      </w:r>
      <w:proofErr w:type="gramEnd"/>
      <w:r>
        <w:rPr>
          <w:sz w:val="22"/>
          <w:szCs w:val="22"/>
        </w:rPr>
        <w:t>.</w:t>
      </w:r>
    </w:p>
    <w:p w:rsidR="00940198" w:rsidRPr="00940198" w:rsidRDefault="00940198" w:rsidP="00940198">
      <w:pPr>
        <w:pStyle w:val="Default"/>
        <w:numPr>
          <w:ilvl w:val="0"/>
          <w:numId w:val="1"/>
        </w:numPr>
        <w:rPr>
          <w:b/>
          <w:sz w:val="22"/>
          <w:szCs w:val="22"/>
        </w:rPr>
      </w:pPr>
      <w:r w:rsidRPr="00940198">
        <w:rPr>
          <w:b/>
          <w:sz w:val="22"/>
          <w:szCs w:val="22"/>
        </w:rPr>
        <w:t>Qualification</w:t>
      </w:r>
    </w:p>
    <w:p w:rsidR="00940198" w:rsidRDefault="00940198" w:rsidP="00940198">
      <w:pPr>
        <w:pStyle w:val="Default"/>
        <w:numPr>
          <w:ilvl w:val="1"/>
          <w:numId w:val="1"/>
        </w:numPr>
        <w:rPr>
          <w:sz w:val="22"/>
          <w:szCs w:val="22"/>
        </w:rPr>
      </w:pPr>
      <w:r>
        <w:rPr>
          <w:sz w:val="22"/>
          <w:szCs w:val="22"/>
        </w:rPr>
        <w:t xml:space="preserve">Applicants must apply for the admission to FJU </w:t>
      </w:r>
      <w:r>
        <w:rPr>
          <w:rFonts w:hint="eastAsia"/>
          <w:sz w:val="22"/>
          <w:szCs w:val="22"/>
        </w:rPr>
        <w:t xml:space="preserve">Bachelor and Master </w:t>
      </w:r>
      <w:proofErr w:type="gramStart"/>
      <w:r>
        <w:rPr>
          <w:rFonts w:hint="eastAsia"/>
          <w:sz w:val="22"/>
          <w:szCs w:val="22"/>
        </w:rPr>
        <w:t>programs</w:t>
      </w:r>
      <w:proofErr w:type="gramEnd"/>
      <w:r>
        <w:rPr>
          <w:rFonts w:hint="eastAsia"/>
          <w:sz w:val="22"/>
          <w:szCs w:val="22"/>
        </w:rPr>
        <w:t xml:space="preserve"> </w:t>
      </w:r>
      <w:r>
        <w:rPr>
          <w:sz w:val="22"/>
          <w:szCs w:val="22"/>
        </w:rPr>
        <w:t>according to requirements listed in “Admission Brochure for International Students Application of Fu Jen Catholic University” prior to the deadlines.</w:t>
      </w:r>
    </w:p>
    <w:p w:rsidR="00940198" w:rsidRDefault="00940198" w:rsidP="00940198">
      <w:pPr>
        <w:pStyle w:val="Default"/>
        <w:numPr>
          <w:ilvl w:val="1"/>
          <w:numId w:val="1"/>
        </w:numPr>
        <w:spacing w:after="240"/>
        <w:rPr>
          <w:sz w:val="22"/>
          <w:szCs w:val="22"/>
        </w:rPr>
      </w:pPr>
      <w:r>
        <w:rPr>
          <w:sz w:val="22"/>
          <w:szCs w:val="22"/>
        </w:rPr>
        <w:t>Applicants must not be a recipient of any other scholarship or student-aid.</w:t>
      </w:r>
    </w:p>
    <w:p w:rsidR="00940198" w:rsidRPr="00940198" w:rsidRDefault="00940198" w:rsidP="00940198">
      <w:pPr>
        <w:pStyle w:val="Default"/>
        <w:numPr>
          <w:ilvl w:val="0"/>
          <w:numId w:val="1"/>
        </w:numPr>
        <w:rPr>
          <w:b/>
          <w:sz w:val="22"/>
          <w:szCs w:val="22"/>
        </w:rPr>
      </w:pPr>
      <w:r w:rsidRPr="00940198">
        <w:rPr>
          <w:b/>
          <w:sz w:val="22"/>
          <w:szCs w:val="22"/>
        </w:rPr>
        <w:t>Number of Recipients</w:t>
      </w:r>
    </w:p>
    <w:p w:rsidR="00940198" w:rsidRDefault="00940198" w:rsidP="00940198">
      <w:pPr>
        <w:pStyle w:val="Default"/>
        <w:spacing w:after="240"/>
        <w:ind w:left="480"/>
        <w:rPr>
          <w:sz w:val="22"/>
          <w:szCs w:val="22"/>
        </w:rPr>
      </w:pPr>
      <w:r>
        <w:rPr>
          <w:sz w:val="22"/>
          <w:szCs w:val="22"/>
        </w:rPr>
        <w:t>The number of recipients is subject to change according to the annual budget of Office of International Education (OIE).</w:t>
      </w:r>
    </w:p>
    <w:p w:rsidR="00940198" w:rsidRPr="00940198" w:rsidRDefault="00940198" w:rsidP="00940198">
      <w:pPr>
        <w:pStyle w:val="Default"/>
        <w:numPr>
          <w:ilvl w:val="0"/>
          <w:numId w:val="1"/>
        </w:numPr>
        <w:rPr>
          <w:b/>
          <w:sz w:val="22"/>
          <w:szCs w:val="22"/>
        </w:rPr>
      </w:pPr>
      <w:r w:rsidRPr="00940198">
        <w:rPr>
          <w:b/>
          <w:sz w:val="22"/>
          <w:szCs w:val="22"/>
        </w:rPr>
        <w:t>Application Time</w:t>
      </w:r>
    </w:p>
    <w:p w:rsidR="00940198" w:rsidRDefault="00940198" w:rsidP="00940198">
      <w:pPr>
        <w:pStyle w:val="Default"/>
        <w:spacing w:after="240"/>
        <w:ind w:left="480"/>
        <w:rPr>
          <w:sz w:val="22"/>
          <w:szCs w:val="22"/>
        </w:rPr>
      </w:pPr>
      <w:r>
        <w:rPr>
          <w:sz w:val="22"/>
          <w:szCs w:val="22"/>
        </w:rPr>
        <w:t>Application of this scholarship starts and ends in accordance with the online application period listed in “Admission Brochure for International Students Application of Fu Jen Catholic University”.</w:t>
      </w:r>
    </w:p>
    <w:p w:rsidR="00940198" w:rsidRPr="00940198" w:rsidRDefault="00940198" w:rsidP="00940198">
      <w:pPr>
        <w:pStyle w:val="Default"/>
        <w:numPr>
          <w:ilvl w:val="0"/>
          <w:numId w:val="1"/>
        </w:numPr>
        <w:rPr>
          <w:b/>
          <w:sz w:val="22"/>
          <w:szCs w:val="22"/>
        </w:rPr>
      </w:pPr>
      <w:r w:rsidRPr="00940198">
        <w:rPr>
          <w:b/>
          <w:sz w:val="22"/>
          <w:szCs w:val="22"/>
        </w:rPr>
        <w:t>Required Documents</w:t>
      </w:r>
    </w:p>
    <w:p w:rsidR="00940198" w:rsidRDefault="00940198" w:rsidP="00940198">
      <w:pPr>
        <w:pStyle w:val="Default"/>
        <w:numPr>
          <w:ilvl w:val="1"/>
          <w:numId w:val="1"/>
        </w:numPr>
        <w:rPr>
          <w:sz w:val="22"/>
          <w:szCs w:val="22"/>
        </w:rPr>
      </w:pPr>
      <w:r>
        <w:rPr>
          <w:sz w:val="22"/>
          <w:szCs w:val="22"/>
        </w:rPr>
        <w:t>Application Form</w:t>
      </w:r>
    </w:p>
    <w:p w:rsidR="00940198" w:rsidRDefault="00940198" w:rsidP="00940198">
      <w:pPr>
        <w:pStyle w:val="Default"/>
        <w:numPr>
          <w:ilvl w:val="1"/>
          <w:numId w:val="1"/>
        </w:numPr>
        <w:spacing w:after="240"/>
        <w:rPr>
          <w:sz w:val="22"/>
          <w:szCs w:val="22"/>
        </w:rPr>
      </w:pPr>
      <w:r>
        <w:rPr>
          <w:sz w:val="22"/>
          <w:szCs w:val="22"/>
        </w:rPr>
        <w:t>Other relevant proofs such as Chinese or English language proficiency test scores, awards of international contests, documents of publication (A translation in Chinese or English is necessary if the original document is written in other languages.)</w:t>
      </w:r>
    </w:p>
    <w:p w:rsidR="00940198" w:rsidRPr="00940198" w:rsidRDefault="00940198" w:rsidP="00940198">
      <w:pPr>
        <w:pStyle w:val="Default"/>
        <w:numPr>
          <w:ilvl w:val="0"/>
          <w:numId w:val="1"/>
        </w:numPr>
        <w:rPr>
          <w:b/>
          <w:sz w:val="22"/>
          <w:szCs w:val="22"/>
        </w:rPr>
      </w:pPr>
      <w:r w:rsidRPr="00940198">
        <w:rPr>
          <w:b/>
          <w:sz w:val="22"/>
          <w:szCs w:val="22"/>
        </w:rPr>
        <w:t>Award Amount and How to Deliver</w:t>
      </w:r>
    </w:p>
    <w:p w:rsidR="00940198" w:rsidRDefault="00940198" w:rsidP="00940198">
      <w:pPr>
        <w:pStyle w:val="Default"/>
        <w:spacing w:after="240"/>
        <w:ind w:left="480"/>
        <w:rPr>
          <w:sz w:val="22"/>
          <w:szCs w:val="22"/>
        </w:rPr>
      </w:pPr>
      <w:r>
        <w:rPr>
          <w:sz w:val="22"/>
          <w:szCs w:val="22"/>
        </w:rPr>
        <w:t>Award recipients will receive the grants from 1</w:t>
      </w:r>
      <w:r>
        <w:rPr>
          <w:sz w:val="14"/>
          <w:szCs w:val="14"/>
        </w:rPr>
        <w:t>st</w:t>
      </w:r>
      <w:r>
        <w:rPr>
          <w:sz w:val="22"/>
          <w:szCs w:val="22"/>
        </w:rPr>
        <w:t>to 4</w:t>
      </w:r>
      <w:r>
        <w:rPr>
          <w:sz w:val="14"/>
          <w:szCs w:val="14"/>
        </w:rPr>
        <w:t>th</w:t>
      </w:r>
      <w:r>
        <w:rPr>
          <w:sz w:val="22"/>
          <w:szCs w:val="22"/>
        </w:rPr>
        <w:t>semesterswith NTD50</w:t>
      </w:r>
      <w:proofErr w:type="gramStart"/>
      <w:r>
        <w:rPr>
          <w:sz w:val="22"/>
          <w:szCs w:val="22"/>
        </w:rPr>
        <w:t>,000</w:t>
      </w:r>
      <w:proofErr w:type="gramEnd"/>
      <w:r>
        <w:rPr>
          <w:sz w:val="22"/>
          <w:szCs w:val="22"/>
        </w:rPr>
        <w:t xml:space="preserve"> in total per semester. Every semester, scholarship will be delivered on the basis of every month after enrollment, that is, NTD 10,000 per month.</w:t>
      </w:r>
    </w:p>
    <w:p w:rsidR="00940198" w:rsidRDefault="00940198" w:rsidP="00940198">
      <w:pPr>
        <w:pStyle w:val="Default"/>
        <w:numPr>
          <w:ilvl w:val="0"/>
          <w:numId w:val="1"/>
        </w:numPr>
        <w:rPr>
          <w:rFonts w:hint="eastAsia"/>
          <w:b/>
          <w:sz w:val="22"/>
          <w:szCs w:val="22"/>
        </w:rPr>
      </w:pPr>
      <w:r w:rsidRPr="00940198">
        <w:rPr>
          <w:b/>
          <w:sz w:val="22"/>
          <w:szCs w:val="22"/>
        </w:rPr>
        <w:t>Disqualification of the scholarship</w:t>
      </w:r>
    </w:p>
    <w:p w:rsidR="00940198" w:rsidRDefault="00940198" w:rsidP="00940198">
      <w:pPr>
        <w:pStyle w:val="Default"/>
        <w:ind w:left="480"/>
        <w:rPr>
          <w:rFonts w:hint="eastAsia"/>
          <w:b/>
          <w:sz w:val="22"/>
          <w:szCs w:val="22"/>
        </w:rPr>
      </w:pPr>
      <w:r w:rsidRPr="00940198">
        <w:rPr>
          <w:sz w:val="22"/>
          <w:szCs w:val="22"/>
        </w:rPr>
        <w:t>The recipients will be disqualified under the following situations:</w:t>
      </w:r>
    </w:p>
    <w:p w:rsidR="00940198" w:rsidRDefault="00940198" w:rsidP="00940198">
      <w:pPr>
        <w:pStyle w:val="Default"/>
        <w:numPr>
          <w:ilvl w:val="1"/>
          <w:numId w:val="1"/>
        </w:numPr>
        <w:rPr>
          <w:rFonts w:hint="eastAsia"/>
          <w:b/>
          <w:sz w:val="22"/>
          <w:szCs w:val="22"/>
        </w:rPr>
      </w:pPr>
      <w:r>
        <w:rPr>
          <w:sz w:val="22"/>
          <w:szCs w:val="22"/>
        </w:rPr>
        <w:t>Recipients who fail to register before registration deadline, drop out or be expelled from school, or has any</w:t>
      </w:r>
      <w:r>
        <w:rPr>
          <w:rFonts w:hint="eastAsia"/>
          <w:sz w:val="22"/>
          <w:szCs w:val="22"/>
        </w:rPr>
        <w:t xml:space="preserve"> </w:t>
      </w:r>
      <w:r>
        <w:rPr>
          <w:sz w:val="22"/>
          <w:szCs w:val="22"/>
        </w:rPr>
        <w:t>major demerit.</w:t>
      </w:r>
    </w:p>
    <w:p w:rsidR="00940198" w:rsidRDefault="00940198" w:rsidP="00940198">
      <w:pPr>
        <w:pStyle w:val="Default"/>
        <w:numPr>
          <w:ilvl w:val="1"/>
          <w:numId w:val="1"/>
        </w:numPr>
        <w:rPr>
          <w:rFonts w:hint="eastAsia"/>
          <w:b/>
          <w:sz w:val="22"/>
          <w:szCs w:val="22"/>
        </w:rPr>
      </w:pPr>
      <w:r>
        <w:rPr>
          <w:sz w:val="22"/>
          <w:szCs w:val="22"/>
        </w:rPr>
        <w:t>Re</w:t>
      </w:r>
      <w:bookmarkStart w:id="0" w:name="_GoBack"/>
      <w:bookmarkEnd w:id="0"/>
      <w:r>
        <w:rPr>
          <w:sz w:val="22"/>
          <w:szCs w:val="22"/>
        </w:rPr>
        <w:t xml:space="preserve">cipients who fail to take required credits in each semester: </w:t>
      </w:r>
    </w:p>
    <w:p w:rsidR="00940198" w:rsidRDefault="00940198" w:rsidP="00940198">
      <w:pPr>
        <w:pStyle w:val="Default"/>
        <w:numPr>
          <w:ilvl w:val="2"/>
          <w:numId w:val="1"/>
        </w:numPr>
        <w:rPr>
          <w:rFonts w:hint="eastAsia"/>
          <w:b/>
          <w:sz w:val="22"/>
          <w:szCs w:val="22"/>
        </w:rPr>
      </w:pPr>
      <w:r w:rsidRPr="00940198">
        <w:rPr>
          <w:sz w:val="22"/>
          <w:szCs w:val="22"/>
          <w:u w:val="single"/>
        </w:rPr>
        <w:lastRenderedPageBreak/>
        <w:t>Undergraduate students</w:t>
      </w:r>
      <w:r w:rsidRPr="00940198">
        <w:rPr>
          <w:sz w:val="22"/>
          <w:szCs w:val="22"/>
        </w:rPr>
        <w:t>: Please check out FJU</w:t>
      </w:r>
      <w:r w:rsidRPr="00940198">
        <w:rPr>
          <w:rFonts w:hint="eastAsia"/>
          <w:sz w:val="22"/>
          <w:szCs w:val="22"/>
        </w:rPr>
        <w:t xml:space="preserve"> </w:t>
      </w:r>
      <w:r w:rsidRPr="00940198">
        <w:rPr>
          <w:sz w:val="22"/>
          <w:szCs w:val="22"/>
        </w:rPr>
        <w:t>Course Selection Regulation.</w:t>
      </w:r>
    </w:p>
    <w:p w:rsidR="00940198" w:rsidRPr="00940198" w:rsidRDefault="00940198" w:rsidP="00940198">
      <w:pPr>
        <w:pStyle w:val="Default"/>
        <w:numPr>
          <w:ilvl w:val="2"/>
          <w:numId w:val="1"/>
        </w:numPr>
        <w:rPr>
          <w:b/>
          <w:sz w:val="22"/>
          <w:szCs w:val="22"/>
        </w:rPr>
      </w:pPr>
      <w:r>
        <w:rPr>
          <w:rFonts w:hint="eastAsia"/>
          <w:sz w:val="22"/>
          <w:szCs w:val="22"/>
          <w:u w:val="single"/>
        </w:rPr>
        <w:t>Master</w:t>
      </w:r>
      <w:r w:rsidRPr="00940198">
        <w:rPr>
          <w:sz w:val="22"/>
          <w:szCs w:val="22"/>
          <w:u w:val="single"/>
        </w:rPr>
        <w:t xml:space="preserve"> students</w:t>
      </w:r>
      <w:r w:rsidRPr="00940198">
        <w:rPr>
          <w:sz w:val="22"/>
          <w:szCs w:val="22"/>
        </w:rPr>
        <w:t>: For at least 6 credits in each semester in the first year and at least 3credits in each semester in the second year.</w:t>
      </w:r>
    </w:p>
    <w:p w:rsidR="00940198" w:rsidRDefault="00940198" w:rsidP="00940198">
      <w:pPr>
        <w:pStyle w:val="Default"/>
        <w:numPr>
          <w:ilvl w:val="1"/>
          <w:numId w:val="1"/>
        </w:numPr>
        <w:rPr>
          <w:rFonts w:hint="eastAsia"/>
          <w:sz w:val="22"/>
          <w:szCs w:val="22"/>
        </w:rPr>
      </w:pPr>
      <w:r>
        <w:rPr>
          <w:sz w:val="22"/>
          <w:szCs w:val="22"/>
        </w:rPr>
        <w:t>Recipients who fail to reach the minimum requirement of academic performance for 2 semesters continuously:</w:t>
      </w:r>
    </w:p>
    <w:p w:rsidR="00940198" w:rsidRDefault="00940198" w:rsidP="00940198">
      <w:pPr>
        <w:pStyle w:val="Default"/>
        <w:numPr>
          <w:ilvl w:val="2"/>
          <w:numId w:val="1"/>
        </w:numPr>
        <w:rPr>
          <w:rFonts w:hint="eastAsia"/>
          <w:sz w:val="22"/>
          <w:szCs w:val="22"/>
        </w:rPr>
      </w:pPr>
      <w:r w:rsidRPr="00226D92">
        <w:rPr>
          <w:sz w:val="22"/>
          <w:szCs w:val="22"/>
          <w:u w:val="single"/>
        </w:rPr>
        <w:t>Undergraduate students</w:t>
      </w:r>
      <w:r w:rsidRPr="00940198">
        <w:rPr>
          <w:sz w:val="22"/>
          <w:szCs w:val="22"/>
        </w:rPr>
        <w:t>: A grade point average of 70</w:t>
      </w:r>
    </w:p>
    <w:p w:rsidR="00940198" w:rsidRDefault="00226D92" w:rsidP="00940198">
      <w:pPr>
        <w:pStyle w:val="Default"/>
        <w:numPr>
          <w:ilvl w:val="2"/>
          <w:numId w:val="1"/>
        </w:numPr>
        <w:rPr>
          <w:rFonts w:hint="eastAsia"/>
          <w:sz w:val="22"/>
          <w:szCs w:val="22"/>
        </w:rPr>
      </w:pPr>
      <w:r w:rsidRPr="00226D92">
        <w:rPr>
          <w:rFonts w:hint="eastAsia"/>
          <w:sz w:val="22"/>
          <w:szCs w:val="22"/>
          <w:u w:val="single"/>
        </w:rPr>
        <w:t xml:space="preserve">Master </w:t>
      </w:r>
      <w:r w:rsidR="00940198" w:rsidRPr="00226D92">
        <w:rPr>
          <w:sz w:val="22"/>
          <w:szCs w:val="22"/>
          <w:u w:val="single"/>
        </w:rPr>
        <w:t>students</w:t>
      </w:r>
      <w:r w:rsidR="00940198" w:rsidRPr="00940198">
        <w:rPr>
          <w:sz w:val="22"/>
          <w:szCs w:val="22"/>
        </w:rPr>
        <w:t>: A grade point average of 80</w:t>
      </w:r>
    </w:p>
    <w:p w:rsidR="00940198" w:rsidRPr="00940198" w:rsidRDefault="00940198" w:rsidP="00940198">
      <w:pPr>
        <w:pStyle w:val="Default"/>
        <w:numPr>
          <w:ilvl w:val="1"/>
          <w:numId w:val="1"/>
        </w:numPr>
        <w:rPr>
          <w:sz w:val="22"/>
          <w:szCs w:val="22"/>
        </w:rPr>
      </w:pPr>
      <w:r w:rsidRPr="00940198">
        <w:rPr>
          <w:sz w:val="22"/>
          <w:szCs w:val="22"/>
        </w:rPr>
        <w:t>Recipients who are absent for more than one-fifths in each semester.</w:t>
      </w:r>
    </w:p>
    <w:p w:rsidR="00940198" w:rsidRDefault="00940198" w:rsidP="00940198">
      <w:pPr>
        <w:pStyle w:val="Default"/>
        <w:pageBreakBefore/>
        <w:rPr>
          <w:sz w:val="22"/>
          <w:szCs w:val="22"/>
        </w:rPr>
      </w:pPr>
      <w:r>
        <w:rPr>
          <w:sz w:val="22"/>
          <w:szCs w:val="22"/>
        </w:rPr>
        <w:lastRenderedPageBreak/>
        <w:t>8. Evaluation and Announcement</w:t>
      </w:r>
    </w:p>
    <w:p w:rsidR="00940198" w:rsidRDefault="00940198" w:rsidP="00940198">
      <w:pPr>
        <w:pStyle w:val="Default"/>
        <w:rPr>
          <w:sz w:val="22"/>
          <w:szCs w:val="22"/>
        </w:rPr>
      </w:pPr>
      <w:r>
        <w:rPr>
          <w:sz w:val="22"/>
          <w:szCs w:val="22"/>
        </w:rPr>
        <w:t>(1) Applications will be collected by International Student Center (ISC) of OIE, and will be evaluated and examined by FJU International Academic Exchange Examining Committee.</w:t>
      </w:r>
    </w:p>
    <w:p w:rsidR="00940198" w:rsidRDefault="00940198" w:rsidP="00940198">
      <w:pPr>
        <w:pStyle w:val="Default"/>
        <w:rPr>
          <w:sz w:val="22"/>
          <w:szCs w:val="22"/>
        </w:rPr>
      </w:pPr>
      <w:r>
        <w:rPr>
          <w:sz w:val="22"/>
          <w:szCs w:val="22"/>
        </w:rPr>
        <w:t>(2) Scholarship recipients will receive an award letter once they are accepted by FJU as a full-time student.</w:t>
      </w:r>
    </w:p>
    <w:p w:rsidR="00940198" w:rsidRDefault="00940198" w:rsidP="00940198">
      <w:pPr>
        <w:pStyle w:val="Default"/>
        <w:rPr>
          <w:sz w:val="22"/>
          <w:szCs w:val="22"/>
        </w:rPr>
      </w:pPr>
      <w:r>
        <w:rPr>
          <w:sz w:val="22"/>
          <w:szCs w:val="22"/>
        </w:rPr>
        <w:t>9. The school may arrange voluntary work for recipients, such as peer-learning, experience sharing, cross-cultural seminars or bilingual campus implementing.</w:t>
      </w:r>
    </w:p>
    <w:p w:rsidR="007066D9" w:rsidRDefault="00940198" w:rsidP="00940198">
      <w:r>
        <w:rPr>
          <w:sz w:val="22"/>
        </w:rPr>
        <w:t>10</w:t>
      </w:r>
      <w:proofErr w:type="gramStart"/>
      <w:r>
        <w:rPr>
          <w:sz w:val="22"/>
        </w:rPr>
        <w:t>.The</w:t>
      </w:r>
      <w:proofErr w:type="gramEnd"/>
      <w:r>
        <w:rPr>
          <w:sz w:val="22"/>
        </w:rPr>
        <w:t xml:space="preserve"> regulations have been approved by the Administrative Council and the President of FJU. Any amendments shall be processed accordingly.</w:t>
      </w:r>
    </w:p>
    <w:sectPr w:rsidR="007066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2DF7"/>
    <w:multiLevelType w:val="hybridMultilevel"/>
    <w:tmpl w:val="5C64D176"/>
    <w:lvl w:ilvl="0" w:tplc="0409000F">
      <w:start w:val="1"/>
      <w:numFmt w:val="decimal"/>
      <w:lvlText w:val="%1."/>
      <w:lvlJc w:val="left"/>
      <w:pPr>
        <w:ind w:left="480" w:hanging="480"/>
      </w:pPr>
    </w:lvl>
    <w:lvl w:ilvl="1" w:tplc="11C40D34">
      <w:start w:val="1"/>
      <w:numFmt w:val="decimal"/>
      <w:lvlText w:val="(%2)"/>
      <w:lvlJc w:val="left"/>
      <w:pPr>
        <w:ind w:left="840" w:hanging="360"/>
      </w:pPr>
      <w:rPr>
        <w:rFonts w:hint="default"/>
        <w:b w:val="0"/>
      </w:rPr>
    </w:lvl>
    <w:lvl w:ilvl="2" w:tplc="F934F1E8">
      <w:start w:val="1"/>
      <w:numFmt w:val="lowerLetter"/>
      <w:lvlText w:val="(%3)"/>
      <w:lvlJc w:val="left"/>
      <w:pPr>
        <w:ind w:left="1320" w:hanging="36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57475D"/>
    <w:multiLevelType w:val="hybridMultilevel"/>
    <w:tmpl w:val="0E5086DC"/>
    <w:lvl w:ilvl="0" w:tplc="F676C576">
      <w:start w:val="1"/>
      <w:numFmt w:val="decimal"/>
      <w:lvlText w:val="(%1)"/>
      <w:lvlJc w:val="left"/>
      <w:pPr>
        <w:ind w:left="700" w:hanging="480"/>
      </w:pPr>
      <w:rPr>
        <w:rFonts w:hint="default"/>
      </w:rPr>
    </w:lvl>
    <w:lvl w:ilvl="1" w:tplc="04090019">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
    <w:nsid w:val="6BE1648A"/>
    <w:multiLevelType w:val="hybridMultilevel"/>
    <w:tmpl w:val="D574587A"/>
    <w:lvl w:ilvl="0" w:tplc="A0101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98"/>
    <w:rsid w:val="00226D92"/>
    <w:rsid w:val="007066D9"/>
    <w:rsid w:val="00940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198"/>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198"/>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435</Words>
  <Characters>2483</Characters>
  <Application>Microsoft Office Word</Application>
  <DocSecurity>0</DocSecurity>
  <Lines>20</Lines>
  <Paragraphs>5</Paragraphs>
  <ScaleCrop>false</ScaleCrop>
  <Company>HP</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2013-10-14T00:44:00Z</dcterms:created>
  <dcterms:modified xsi:type="dcterms:W3CDTF">2013-10-14T01:00:00Z</dcterms:modified>
</cp:coreProperties>
</file>